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CF" w:rsidRPr="007014CF" w:rsidRDefault="007014CF" w:rsidP="007014CF">
      <w:pPr>
        <w:pStyle w:val="a7"/>
        <w:keepNext/>
        <w:widowControl/>
        <w:tabs>
          <w:tab w:val="left" w:pos="1134"/>
          <w:tab w:val="left" w:pos="1418"/>
          <w:tab w:val="left" w:pos="2552"/>
        </w:tabs>
        <w:spacing w:after="0"/>
        <w:ind w:left="567"/>
        <w:jc w:val="center"/>
        <w:rPr>
          <w:b/>
          <w:sz w:val="28"/>
          <w:szCs w:val="28"/>
        </w:rPr>
      </w:pPr>
      <w:r w:rsidRPr="007014CF">
        <w:rPr>
          <w:b/>
          <w:sz w:val="28"/>
          <w:szCs w:val="28"/>
        </w:rPr>
        <w:t>Порядок подачи заявок и требования к предоставляемым конкурсным материалам.</w:t>
      </w:r>
    </w:p>
    <w:p w:rsidR="007014CF" w:rsidRPr="007014CF" w:rsidRDefault="007014CF" w:rsidP="007014CF">
      <w:pPr>
        <w:pStyle w:val="a7"/>
        <w:keepNext/>
        <w:widowControl/>
        <w:tabs>
          <w:tab w:val="left" w:pos="1134"/>
          <w:tab w:val="left" w:pos="1418"/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</w:p>
    <w:p w:rsidR="007014CF" w:rsidRPr="007014CF" w:rsidRDefault="007014CF" w:rsidP="007014CF">
      <w:pPr>
        <w:pStyle w:val="a3"/>
        <w:keepNext/>
        <w:widowControl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 xml:space="preserve">Заявки на участие в конкурсе подаются потенциальными участниками конкурса - заявителями через цифровой сервис конкурса Национальной премии в области предпринимательской деятельности «Золотой Меркурий» (далее – цифровой сервис «Золотой Меркурий»), ссылка на который размещена на официальном сайте конкурса в разделе «Условия»: </w:t>
      </w:r>
      <w:hyperlink r:id="rId8" w:history="1">
        <w:r w:rsidRPr="007014CF">
          <w:rPr>
            <w:rStyle w:val="a9"/>
            <w:sz w:val="28"/>
            <w:szCs w:val="28"/>
          </w:rPr>
          <w:t>https://goldmercury.ru/usloviya/</w:t>
        </w:r>
      </w:hyperlink>
      <w:r w:rsidRPr="007014CF">
        <w:rPr>
          <w:sz w:val="28"/>
          <w:szCs w:val="28"/>
        </w:rPr>
        <w:t>.</w:t>
      </w:r>
      <w:r w:rsidRPr="007014CF">
        <w:rPr>
          <w:rStyle w:val="aa"/>
          <w:sz w:val="28"/>
          <w:szCs w:val="28"/>
        </w:rPr>
        <w:footnoteReference w:id="1"/>
      </w:r>
    </w:p>
    <w:p w:rsidR="007014CF" w:rsidRPr="007014CF" w:rsidRDefault="007014CF" w:rsidP="007014CF">
      <w:pPr>
        <w:pStyle w:val="a3"/>
        <w:keepNext/>
        <w:widowControl/>
        <w:tabs>
          <w:tab w:val="left" w:pos="1134"/>
          <w:tab w:val="left" w:pos="1276"/>
          <w:tab w:val="left" w:pos="1418"/>
        </w:tabs>
        <w:ind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>Для подачи заявки потенциальному участнику конкурса необходимо:</w:t>
      </w:r>
    </w:p>
    <w:p w:rsidR="007014CF" w:rsidRPr="007014CF" w:rsidRDefault="007014CF" w:rsidP="007014CF">
      <w:pPr>
        <w:pStyle w:val="a3"/>
        <w:keepNext/>
        <w:widowControl/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proofErr w:type="gramStart"/>
      <w:r w:rsidRPr="007014CF">
        <w:rPr>
          <w:sz w:val="28"/>
          <w:szCs w:val="28"/>
        </w:rPr>
        <w:t>пройти регистрацию на портале ТПП РФ (</w:t>
      </w:r>
      <w:hyperlink r:id="rId9" w:history="1">
        <w:r w:rsidRPr="007014CF">
          <w:rPr>
            <w:rStyle w:val="a9"/>
            <w:sz w:val="28"/>
            <w:szCs w:val="28"/>
            <w:lang w:val="en-US"/>
          </w:rPr>
          <w:t>https</w:t>
        </w:r>
        <w:r w:rsidRPr="007014CF">
          <w:rPr>
            <w:rStyle w:val="a9"/>
            <w:sz w:val="28"/>
            <w:szCs w:val="28"/>
          </w:rPr>
          <w:t>://</w:t>
        </w:r>
        <w:proofErr w:type="spellStart"/>
        <w:r w:rsidRPr="007014CF">
          <w:rPr>
            <w:rStyle w:val="a9"/>
            <w:sz w:val="28"/>
            <w:szCs w:val="28"/>
            <w:lang w:val="en-US"/>
          </w:rPr>
          <w:t>lk</w:t>
        </w:r>
        <w:proofErr w:type="spellEnd"/>
        <w:r w:rsidRPr="007014CF">
          <w:rPr>
            <w:rStyle w:val="a9"/>
            <w:sz w:val="28"/>
            <w:szCs w:val="28"/>
          </w:rPr>
          <w:t>.</w:t>
        </w:r>
        <w:proofErr w:type="spellStart"/>
        <w:r w:rsidRPr="007014CF">
          <w:rPr>
            <w:rStyle w:val="a9"/>
            <w:sz w:val="28"/>
            <w:szCs w:val="28"/>
            <w:lang w:val="en-US"/>
          </w:rPr>
          <w:t>tpprf</w:t>
        </w:r>
        <w:proofErr w:type="spellEnd"/>
        <w:r w:rsidRPr="007014CF">
          <w:rPr>
            <w:rStyle w:val="a9"/>
            <w:sz w:val="28"/>
            <w:szCs w:val="28"/>
          </w:rPr>
          <w:t>.</w:t>
        </w:r>
        <w:proofErr w:type="spellStart"/>
        <w:r w:rsidRPr="007014CF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7014CF">
          <w:rPr>
            <w:rStyle w:val="a9"/>
            <w:sz w:val="28"/>
            <w:szCs w:val="28"/>
          </w:rPr>
          <w:t>/</w:t>
        </w:r>
      </w:hyperlink>
      <w:r w:rsidRPr="007014CF">
        <w:rPr>
          <w:sz w:val="28"/>
          <w:szCs w:val="28"/>
        </w:rPr>
        <w:t xml:space="preserve">) с </w:t>
      </w:r>
      <w:r w:rsidRPr="007014CF">
        <w:rPr>
          <w:bCs/>
          <w:sz w:val="28"/>
          <w:szCs w:val="28"/>
          <w:shd w:val="clear" w:color="auto" w:fill="FFFFFF"/>
        </w:rPr>
        <w:t>подтверждением</w:t>
      </w:r>
      <w:r w:rsidRPr="007014CF">
        <w:rPr>
          <w:sz w:val="28"/>
          <w:szCs w:val="28"/>
          <w:shd w:val="clear" w:color="auto" w:fill="FFFFFF"/>
        </w:rPr>
        <w:t> учётной записи в личном кабинете с помощью </w:t>
      </w:r>
      <w:r w:rsidRPr="007014CF">
        <w:rPr>
          <w:bCs/>
          <w:sz w:val="28"/>
          <w:szCs w:val="28"/>
          <w:shd w:val="clear" w:color="auto" w:fill="FFFFFF"/>
        </w:rPr>
        <w:t>электронной</w:t>
      </w:r>
      <w:r w:rsidRPr="007014CF">
        <w:rPr>
          <w:sz w:val="28"/>
          <w:szCs w:val="28"/>
          <w:shd w:val="clear" w:color="auto" w:fill="FFFFFF"/>
        </w:rPr>
        <w:t xml:space="preserve"> почты </w:t>
      </w:r>
      <w:r w:rsidRPr="007014CF">
        <w:rPr>
          <w:sz w:val="28"/>
          <w:szCs w:val="28"/>
        </w:rPr>
        <w:t>организации – участника конкурса или от имени лица, принимающего решения и подписывающего заявку с помощью усиленной квалифицированной электронной подписи (УКЭП) (регистрация с использованием УКЭП рекомендована для организаций, не являющихся членами ТПП РФ);</w:t>
      </w:r>
      <w:proofErr w:type="gramEnd"/>
    </w:p>
    <w:p w:rsidR="007014CF" w:rsidRPr="007014CF" w:rsidRDefault="007014CF" w:rsidP="007014CF">
      <w:pPr>
        <w:pStyle w:val="a3"/>
        <w:keepNext/>
        <w:widowControl/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>после авторизации в личном кабине в разделе «Услуги» выбрать услугу «Золотой Меркурий» и номинацию конкурса.</w:t>
      </w:r>
    </w:p>
    <w:p w:rsidR="007014CF" w:rsidRPr="007014CF" w:rsidRDefault="007014CF" w:rsidP="007014CF">
      <w:pPr>
        <w:pStyle w:val="a3"/>
        <w:keepNext/>
        <w:widowControl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>Каждый заявитель может направить для участия в конкурсе заявку только по одной номинации.</w:t>
      </w:r>
    </w:p>
    <w:p w:rsidR="007014CF" w:rsidRPr="007014CF" w:rsidRDefault="007014CF" w:rsidP="007014CF">
      <w:pPr>
        <w:pStyle w:val="a3"/>
        <w:keepNext/>
        <w:widowControl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sz w:val="28"/>
          <w:szCs w:val="28"/>
        </w:rPr>
        <w:t xml:space="preserve">Заявки на участие в конкурсе подаются на региональный этап конкурса в торгово-промышленную палату, работающую в регионе деятельности потенциального участника конкурса. За исключением заявок по номинациям </w:t>
      </w:r>
      <w:r w:rsidRPr="007014CF">
        <w:rPr>
          <w:bCs/>
          <w:sz w:val="28"/>
          <w:szCs w:val="28"/>
        </w:rPr>
        <w:t>«Лучшая банковская программа для МСП» и «Лучшая торгово-промышленная палата в сфере экспертной деятельности», которые сразу направляются на федеральный этап конкурса в Организационный комитет конкурса.</w:t>
      </w:r>
    </w:p>
    <w:p w:rsidR="007014CF" w:rsidRPr="007014CF" w:rsidRDefault="007014CF" w:rsidP="007014CF">
      <w:pPr>
        <w:pStyle w:val="a3"/>
        <w:keepNext/>
        <w:widowControl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 xml:space="preserve">Сроки подачи заявок на региональный и федеральный этапы конкурса определены в разделе 3 настоящего Стандарта. </w:t>
      </w:r>
    </w:p>
    <w:p w:rsidR="007014CF" w:rsidRPr="007014CF" w:rsidRDefault="007014CF" w:rsidP="007014CF">
      <w:pPr>
        <w:pStyle w:val="a3"/>
        <w:keepNext/>
        <w:widowControl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 xml:space="preserve">Сроки, порядок подачи заявок и требования к заявкам по специальной номинации «Лучшая банковская программа для МСП» утверждаются приказом ТПП РФ. </w:t>
      </w:r>
    </w:p>
    <w:p w:rsidR="007014CF" w:rsidRPr="007014CF" w:rsidRDefault="007014CF" w:rsidP="007014CF">
      <w:pPr>
        <w:pStyle w:val="a3"/>
        <w:keepNext/>
        <w:widowControl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7014CF">
        <w:rPr>
          <w:sz w:val="28"/>
          <w:szCs w:val="28"/>
        </w:rPr>
        <w:t xml:space="preserve">Стандарт и формы конкурсных материалов с пояснениями к заполнению размещаются в электронном виде на </w:t>
      </w:r>
      <w:r w:rsidRPr="007014CF">
        <w:rPr>
          <w:sz w:val="28"/>
          <w:szCs w:val="28"/>
          <w:shd w:val="clear" w:color="auto" w:fill="FFFFFF"/>
        </w:rPr>
        <w:t>официальный сайт Премии</w:t>
      </w:r>
      <w:r w:rsidRPr="007014CF">
        <w:rPr>
          <w:sz w:val="28"/>
          <w:szCs w:val="28"/>
        </w:rPr>
        <w:t xml:space="preserve"> в разделе «Условия» (</w:t>
      </w:r>
      <w:hyperlink r:id="rId10" w:history="1">
        <w:r w:rsidRPr="007014CF">
          <w:rPr>
            <w:rStyle w:val="a9"/>
            <w:sz w:val="28"/>
            <w:szCs w:val="28"/>
          </w:rPr>
          <w:t>https://goldmercury.ru/usloviya/</w:t>
        </w:r>
      </w:hyperlink>
      <w:r w:rsidRPr="007014CF">
        <w:rPr>
          <w:sz w:val="28"/>
          <w:szCs w:val="28"/>
        </w:rPr>
        <w:t>).</w:t>
      </w:r>
    </w:p>
    <w:p w:rsidR="007014CF" w:rsidRPr="007014CF" w:rsidRDefault="007014CF" w:rsidP="007014CF">
      <w:pPr>
        <w:pStyle w:val="a7"/>
        <w:keepNext/>
        <w:widowControl/>
        <w:numPr>
          <w:ilvl w:val="1"/>
          <w:numId w:val="1"/>
        </w:numPr>
        <w:tabs>
          <w:tab w:val="left" w:pos="1134"/>
          <w:tab w:val="left" w:pos="1418"/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  <w:r w:rsidRPr="007014CF">
        <w:rPr>
          <w:sz w:val="28"/>
          <w:szCs w:val="28"/>
        </w:rPr>
        <w:t>Потенциальным участником конкурса заполняется в цифровом сервисе «Золотой Меркурий» заявка, включающая сведения, позволяющие оценить его по критериям оценки, утверждённым настоящим Стандартом (далее – электронная заявка на конкурс).</w:t>
      </w:r>
    </w:p>
    <w:p w:rsidR="007014CF" w:rsidRPr="007014CF" w:rsidRDefault="007014CF" w:rsidP="007014CF">
      <w:pPr>
        <w:pStyle w:val="a5"/>
        <w:keepNext/>
        <w:widowControl/>
        <w:numPr>
          <w:ilvl w:val="1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b/>
          <w:sz w:val="28"/>
          <w:szCs w:val="28"/>
        </w:rPr>
        <w:t xml:space="preserve">К электронной заявке на конкурс прикрепляются следующие документы в формате.pdf, заверенные подписью руководителя и </w:t>
      </w:r>
      <w:r w:rsidRPr="007014CF">
        <w:rPr>
          <w:b/>
          <w:sz w:val="28"/>
          <w:szCs w:val="28"/>
        </w:rPr>
        <w:lastRenderedPageBreak/>
        <w:t>печатью хозяйствующего субъекта, что подтверждает полноту и достоверность представленных данных</w:t>
      </w:r>
      <w:r w:rsidRPr="007014CF">
        <w:rPr>
          <w:sz w:val="28"/>
          <w:szCs w:val="28"/>
        </w:rPr>
        <w:t>:</w:t>
      </w:r>
      <w:r w:rsidRPr="007014CF">
        <w:rPr>
          <w:sz w:val="28"/>
          <w:szCs w:val="28"/>
          <w:u w:val="single"/>
        </w:rPr>
        <w:t xml:space="preserve"> 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sz w:val="28"/>
          <w:szCs w:val="28"/>
        </w:rPr>
        <w:t>Заявка</w:t>
      </w:r>
      <w:r w:rsidRPr="007014CF">
        <w:rPr>
          <w:spacing w:val="1"/>
          <w:sz w:val="28"/>
          <w:szCs w:val="28"/>
        </w:rPr>
        <w:t xml:space="preserve"> </w:t>
      </w:r>
      <w:r w:rsidRPr="007014CF">
        <w:rPr>
          <w:sz w:val="28"/>
          <w:szCs w:val="28"/>
        </w:rPr>
        <w:t>на конкурс с указанием номинации Премии по форме, утверждённой настоящим Стандартом (приложение 7).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7014CF">
        <w:rPr>
          <w:rStyle w:val="FontStyle12"/>
          <w:rFonts w:ascii="Times New Roman" w:hAnsi="Times New Roman" w:cs="Times New Roman"/>
          <w:sz w:val="28"/>
          <w:szCs w:val="28"/>
        </w:rPr>
        <w:t>Фотографии благодарностей и отзывов партнеров в адрес потенциального участника конкурса в форме дипломов, благодарственных писем и прочего (при наличии таковых). Данная информация прикладывается одним архивным файлом с названием «Благодарности и отзывы партнёров».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sz w:val="28"/>
          <w:szCs w:val="28"/>
        </w:rPr>
        <w:t>По основным номинациям конкурса - документы, подтверждающие достоверность финансовых показателей:</w:t>
      </w:r>
    </w:p>
    <w:p w:rsidR="007014CF" w:rsidRPr="007014CF" w:rsidRDefault="007014CF" w:rsidP="007014CF">
      <w:pPr>
        <w:pStyle w:val="a5"/>
        <w:keepNext/>
        <w:widowControl/>
        <w:numPr>
          <w:ilvl w:val="0"/>
          <w:numId w:val="2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bCs/>
          <w:sz w:val="28"/>
          <w:szCs w:val="28"/>
        </w:rPr>
        <w:t xml:space="preserve">для юридических лиц на </w:t>
      </w:r>
      <w:proofErr w:type="gramStart"/>
      <w:r w:rsidRPr="007014CF">
        <w:rPr>
          <w:bCs/>
          <w:sz w:val="28"/>
          <w:szCs w:val="28"/>
        </w:rPr>
        <w:t>ОСН</w:t>
      </w:r>
      <w:proofErr w:type="gramEnd"/>
      <w:r w:rsidRPr="007014CF">
        <w:rPr>
          <w:bCs/>
          <w:sz w:val="28"/>
          <w:szCs w:val="28"/>
        </w:rPr>
        <w:t xml:space="preserve"> - бухгалтерская отчетность за конкурсный год (бухгалтерский баланс и отчет о финансовых результатах);</w:t>
      </w:r>
    </w:p>
    <w:p w:rsidR="007014CF" w:rsidRPr="007014CF" w:rsidRDefault="007014CF" w:rsidP="007014CF">
      <w:pPr>
        <w:pStyle w:val="a5"/>
        <w:keepNext/>
        <w:widowControl/>
        <w:numPr>
          <w:ilvl w:val="0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sz w:val="28"/>
          <w:szCs w:val="28"/>
        </w:rPr>
        <w:t xml:space="preserve">для индивидуальных предпринимателей на </w:t>
      </w:r>
      <w:proofErr w:type="gramStart"/>
      <w:r w:rsidRPr="007014CF">
        <w:rPr>
          <w:sz w:val="28"/>
          <w:szCs w:val="28"/>
        </w:rPr>
        <w:t>ОСН</w:t>
      </w:r>
      <w:proofErr w:type="gramEnd"/>
      <w:r w:rsidRPr="007014CF">
        <w:rPr>
          <w:sz w:val="28"/>
          <w:szCs w:val="28"/>
        </w:rPr>
        <w:t>, не размещающих отчетность на государственном информационном ресурсе бухгалтерской (финансовой) отчетности (</w:t>
      </w:r>
      <w:hyperlink r:id="rId11" w:history="1">
        <w:r w:rsidRPr="007014CF">
          <w:rPr>
            <w:rStyle w:val="a9"/>
            <w:sz w:val="28"/>
            <w:szCs w:val="28"/>
          </w:rPr>
          <w:t>https://bo.nalog.ru/)</w:t>
        </w:r>
      </w:hyperlink>
      <w:r w:rsidRPr="007014CF">
        <w:rPr>
          <w:sz w:val="28"/>
          <w:szCs w:val="28"/>
        </w:rPr>
        <w:t xml:space="preserve"> - упрощенные формы бухгалтерского баланса и отчета о финансовых результатах за конкурсный год, составленные по форме, утвержденной приказом Министерства финансов Российской Федерации от 02.07.2010 № 66н;</w:t>
      </w:r>
    </w:p>
    <w:p w:rsidR="007014CF" w:rsidRPr="00A11305" w:rsidRDefault="007014CF" w:rsidP="007014CF">
      <w:pPr>
        <w:pStyle w:val="a5"/>
        <w:keepNext/>
        <w:widowControl/>
        <w:numPr>
          <w:ilvl w:val="0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A11305">
        <w:rPr>
          <w:bCs/>
          <w:sz w:val="28"/>
          <w:szCs w:val="28"/>
        </w:rPr>
        <w:t xml:space="preserve">для юридических лиц и индивидуальных предпринимателей на УСН - </w:t>
      </w:r>
      <w:r w:rsidRPr="00A11305">
        <w:rPr>
          <w:iCs/>
          <w:sz w:val="28"/>
          <w:szCs w:val="28"/>
        </w:rPr>
        <w:t>декларацию по УСН за конкурсный год</w:t>
      </w:r>
      <w:r w:rsidR="00A11305" w:rsidRPr="00A11305">
        <w:rPr>
          <w:iCs/>
          <w:sz w:val="28"/>
          <w:szCs w:val="28"/>
        </w:rPr>
        <w:t xml:space="preserve">, </w:t>
      </w:r>
      <w:r w:rsidR="00A11305" w:rsidRPr="00A11305">
        <w:rPr>
          <w:sz w:val="28"/>
          <w:szCs w:val="28"/>
        </w:rPr>
        <w:t>упрощенные формы бухгалтерского баланса и отчета о финансовых результатах за конкурсный год, составленные по форме, утвержденной приказом Министерства финансов Российской Федерации от 02.07.2010 № 66н;</w:t>
      </w:r>
    </w:p>
    <w:p w:rsidR="007014CF" w:rsidRPr="007014CF" w:rsidRDefault="007014CF" w:rsidP="007014CF">
      <w:pPr>
        <w:pStyle w:val="a5"/>
        <w:keepNext/>
        <w:widowControl/>
        <w:numPr>
          <w:ilvl w:val="0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bookmarkStart w:id="0" w:name="_GoBack"/>
      <w:bookmarkEnd w:id="0"/>
      <w:r w:rsidRPr="007014CF">
        <w:rPr>
          <w:sz w:val="28"/>
          <w:szCs w:val="28"/>
        </w:rPr>
        <w:t>для всех заявителей - форма РСВ за конкурсный год;</w:t>
      </w:r>
    </w:p>
    <w:p w:rsidR="007014CF" w:rsidRPr="007014CF" w:rsidRDefault="007014CF" w:rsidP="007014CF">
      <w:pPr>
        <w:pStyle w:val="a5"/>
        <w:keepNext/>
        <w:widowControl/>
        <w:numPr>
          <w:ilvl w:val="0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7014CF">
        <w:rPr>
          <w:bCs/>
          <w:sz w:val="28"/>
          <w:szCs w:val="28"/>
        </w:rPr>
        <w:t xml:space="preserve">для заявителей по номинации «Лучшее предприятие-экспортер» </w:t>
      </w:r>
      <w:r w:rsidRPr="007014CF">
        <w:rPr>
          <w:sz w:val="28"/>
          <w:szCs w:val="28"/>
        </w:rPr>
        <w:t xml:space="preserve">- </w:t>
      </w:r>
      <w:r w:rsidRPr="007014CF">
        <w:rPr>
          <w:rStyle w:val="FontStyle12"/>
          <w:rFonts w:ascii="Times New Roman" w:hAnsi="Times New Roman" w:cs="Times New Roman"/>
          <w:sz w:val="28"/>
          <w:szCs w:val="28"/>
        </w:rPr>
        <w:t>справка из налоговой инспекции об отсутствии задолженностей по налогам и сбора.</w:t>
      </w:r>
    </w:p>
    <w:p w:rsidR="007014CF" w:rsidRPr="007014CF" w:rsidRDefault="007014CF" w:rsidP="007014CF">
      <w:pPr>
        <w:pStyle w:val="a5"/>
        <w:keepNext/>
        <w:widowControl/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7014CF">
        <w:rPr>
          <w:rStyle w:val="FontStyle12"/>
          <w:rFonts w:ascii="Times New Roman" w:hAnsi="Times New Roman" w:cs="Times New Roman"/>
          <w:sz w:val="28"/>
          <w:szCs w:val="28"/>
        </w:rPr>
        <w:t>Данная информация прикладывается одним архивным файлом с названием «Бухгалтерские подтверждающие документы».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sz w:val="28"/>
          <w:szCs w:val="28"/>
        </w:rPr>
        <w:t>По специальным номинациям - иные документы в соответствии с утверждённой формой заявки.</w:t>
      </w:r>
    </w:p>
    <w:p w:rsidR="007014CF" w:rsidRPr="007014CF" w:rsidRDefault="007014CF" w:rsidP="007014CF">
      <w:pPr>
        <w:pStyle w:val="a5"/>
        <w:keepNext/>
        <w:widowControl/>
        <w:numPr>
          <w:ilvl w:val="1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/>
          <w:bCs/>
          <w:sz w:val="28"/>
          <w:szCs w:val="28"/>
        </w:rPr>
      </w:pPr>
      <w:r w:rsidRPr="007014CF">
        <w:rPr>
          <w:b/>
          <w:color w:val="000000"/>
          <w:sz w:val="28"/>
          <w:szCs w:val="28"/>
        </w:rPr>
        <w:t xml:space="preserve">Основанием для участия заявителя в федеральном этапе конкурса является пакет документов, предоставляемый торгово-промышленными палатами или </w:t>
      </w:r>
      <w:r w:rsidRPr="007014CF">
        <w:rPr>
          <w:b/>
          <w:sz w:val="28"/>
          <w:szCs w:val="28"/>
        </w:rPr>
        <w:t xml:space="preserve">объединениями предпринимателей по средствам цифрового сервиса «Золотой Меркурий» </w:t>
      </w:r>
      <w:r w:rsidRPr="007014CF">
        <w:rPr>
          <w:b/>
          <w:color w:val="000000"/>
          <w:sz w:val="28"/>
          <w:szCs w:val="28"/>
        </w:rPr>
        <w:t>в адрес Организационного комитета конкурса по следующему перечню</w:t>
      </w:r>
      <w:r w:rsidRPr="007014CF">
        <w:rPr>
          <w:rStyle w:val="aa"/>
          <w:b/>
          <w:color w:val="000000"/>
          <w:sz w:val="28"/>
          <w:szCs w:val="28"/>
        </w:rPr>
        <w:footnoteReference w:id="2"/>
      </w:r>
      <w:r w:rsidRPr="007014CF">
        <w:rPr>
          <w:b/>
          <w:color w:val="000000"/>
          <w:sz w:val="28"/>
          <w:szCs w:val="28"/>
        </w:rPr>
        <w:t>:</w:t>
      </w:r>
      <w:r w:rsidRPr="007014CF">
        <w:rPr>
          <w:b/>
          <w:sz w:val="28"/>
          <w:szCs w:val="28"/>
        </w:rPr>
        <w:t xml:space="preserve"> 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7014CF">
        <w:rPr>
          <w:bCs/>
          <w:sz w:val="28"/>
          <w:szCs w:val="28"/>
        </w:rPr>
        <w:t>Электронная заявка на конку</w:t>
      </w:r>
      <w:proofErr w:type="gramStart"/>
      <w:r w:rsidRPr="007014CF">
        <w:rPr>
          <w:bCs/>
          <w:sz w:val="28"/>
          <w:szCs w:val="28"/>
        </w:rPr>
        <w:t>рс с пр</w:t>
      </w:r>
      <w:proofErr w:type="gramEnd"/>
      <w:r w:rsidRPr="007014CF">
        <w:rPr>
          <w:bCs/>
          <w:sz w:val="28"/>
          <w:szCs w:val="28"/>
        </w:rPr>
        <w:t xml:space="preserve">иложением документов, указанных в пункте 5.6 настоящего раздела.   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7014CF">
        <w:rPr>
          <w:sz w:val="28"/>
          <w:szCs w:val="28"/>
        </w:rPr>
        <w:t xml:space="preserve">Сопроводительное письмо в адрес </w:t>
      </w:r>
      <w:r w:rsidRPr="007014CF">
        <w:rPr>
          <w:rStyle w:val="FontStyle11"/>
          <w:rFonts w:ascii="Times New Roman" w:hAnsi="Times New Roman" w:cs="Times New Roman"/>
          <w:sz w:val="28"/>
          <w:szCs w:val="28"/>
        </w:rPr>
        <w:t>О</w:t>
      </w:r>
      <w:r w:rsidRPr="007014CF">
        <w:rPr>
          <w:bCs/>
          <w:sz w:val="28"/>
          <w:szCs w:val="28"/>
        </w:rPr>
        <w:t xml:space="preserve">рганизационного комитета конкурса с  </w:t>
      </w:r>
      <w:r w:rsidRPr="007014CF">
        <w:rPr>
          <w:rStyle w:val="FontStyle12"/>
          <w:rFonts w:ascii="Times New Roman" w:hAnsi="Times New Roman" w:cs="Times New Roman"/>
          <w:sz w:val="28"/>
          <w:szCs w:val="28"/>
        </w:rPr>
        <w:t xml:space="preserve">рекомендацией признать победителем конкурса, а также гарантией проверки данных участника конкурса (прикрепленное к заявке </w:t>
      </w:r>
      <w:r w:rsidRPr="007014CF">
        <w:rPr>
          <w:sz w:val="28"/>
          <w:szCs w:val="28"/>
        </w:rPr>
        <w:t xml:space="preserve">в формате </w:t>
      </w:r>
      <w:r w:rsidRPr="007014CF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PDF</w:t>
      </w:r>
      <w:r w:rsidRPr="007014CF">
        <w:rPr>
          <w:rStyle w:val="FontStyle11"/>
          <w:rFonts w:ascii="Times New Roman" w:hAnsi="Times New Roman" w:cs="Times New Roman"/>
          <w:sz w:val="28"/>
          <w:szCs w:val="28"/>
        </w:rPr>
        <w:t>);</w:t>
      </w:r>
      <w:r w:rsidRPr="007014CF">
        <w:rPr>
          <w:rStyle w:val="FontStyle11"/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7014CF" w:rsidRPr="007014CF" w:rsidRDefault="007014CF" w:rsidP="007014CF">
      <w:pPr>
        <w:pStyle w:val="a5"/>
        <w:keepNext/>
        <w:widowControl/>
        <w:numPr>
          <w:ilvl w:val="2"/>
          <w:numId w:val="1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7014CF">
        <w:rPr>
          <w:rStyle w:val="FontStyle11"/>
          <w:rFonts w:ascii="Times New Roman" w:hAnsi="Times New Roman" w:cs="Times New Roman"/>
          <w:sz w:val="28"/>
          <w:szCs w:val="28"/>
        </w:rPr>
        <w:t xml:space="preserve">Ссылка на сохраненные в сети интернет видеоматериалы об участнике конкурса, </w:t>
      </w:r>
      <w:r w:rsidRPr="007014CF">
        <w:rPr>
          <w:rStyle w:val="FontStyle12"/>
          <w:rFonts w:ascii="Times New Roman" w:hAnsi="Times New Roman" w:cs="Times New Roman"/>
          <w:sz w:val="28"/>
          <w:szCs w:val="28"/>
        </w:rPr>
        <w:t>продолжительностью до 10 минут</w:t>
      </w:r>
      <w:r w:rsidRPr="007014CF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2837EA" w:rsidRPr="007014CF" w:rsidRDefault="002837EA">
      <w:pPr>
        <w:rPr>
          <w:rFonts w:ascii="Times New Roman" w:hAnsi="Times New Roman" w:cs="Times New Roman"/>
          <w:sz w:val="28"/>
          <w:szCs w:val="28"/>
        </w:rPr>
      </w:pPr>
    </w:p>
    <w:sectPr w:rsidR="002837EA" w:rsidRPr="0070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35" w:rsidRDefault="00893B35" w:rsidP="007014CF">
      <w:pPr>
        <w:spacing w:after="0" w:line="240" w:lineRule="auto"/>
      </w:pPr>
      <w:r>
        <w:separator/>
      </w:r>
    </w:p>
  </w:endnote>
  <w:endnote w:type="continuationSeparator" w:id="0">
    <w:p w:rsidR="00893B35" w:rsidRDefault="00893B35" w:rsidP="0070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35" w:rsidRDefault="00893B35" w:rsidP="007014CF">
      <w:pPr>
        <w:spacing w:after="0" w:line="240" w:lineRule="auto"/>
      </w:pPr>
      <w:r>
        <w:separator/>
      </w:r>
    </w:p>
  </w:footnote>
  <w:footnote w:type="continuationSeparator" w:id="0">
    <w:p w:rsidR="00893B35" w:rsidRDefault="00893B35" w:rsidP="007014CF">
      <w:pPr>
        <w:spacing w:after="0" w:line="240" w:lineRule="auto"/>
      </w:pPr>
      <w:r>
        <w:continuationSeparator/>
      </w:r>
    </w:p>
  </w:footnote>
  <w:footnote w:id="1">
    <w:p w:rsidR="007014CF" w:rsidRDefault="007014CF" w:rsidP="007014CF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432B0D">
        <w:t xml:space="preserve">За исключением специальной номинации </w:t>
      </w:r>
      <w:r w:rsidRPr="00432B0D">
        <w:rPr>
          <w:bCs/>
        </w:rPr>
        <w:t>«Лучшая банковская программа для МСП».</w:t>
      </w:r>
    </w:p>
  </w:footnote>
  <w:footnote w:id="2">
    <w:p w:rsidR="007014CF" w:rsidRPr="00432B0D" w:rsidRDefault="007014CF" w:rsidP="007014CF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/>
        <w:contextualSpacing/>
        <w:jc w:val="both"/>
      </w:pPr>
      <w:r w:rsidRPr="00432B0D">
        <w:rPr>
          <w:rStyle w:val="aa"/>
        </w:rPr>
        <w:footnoteRef/>
      </w:r>
      <w:r w:rsidRPr="00432B0D">
        <w:t xml:space="preserve"> За исключением специальной номинации </w:t>
      </w:r>
      <w:r w:rsidRPr="00432B0D">
        <w:rPr>
          <w:bCs/>
        </w:rPr>
        <w:t>«Лучшая банковская программа для МСП».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9F7"/>
    <w:multiLevelType w:val="hybridMultilevel"/>
    <w:tmpl w:val="DABE3B8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741B3F"/>
    <w:multiLevelType w:val="hybridMultilevel"/>
    <w:tmpl w:val="CDE0951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905EDC"/>
    <w:multiLevelType w:val="multilevel"/>
    <w:tmpl w:val="1BE8F7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3">
    <w:nsid w:val="45D8214B"/>
    <w:multiLevelType w:val="hybridMultilevel"/>
    <w:tmpl w:val="068681C4"/>
    <w:lvl w:ilvl="0" w:tplc="EEEECEE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F"/>
    <w:rsid w:val="000206BF"/>
    <w:rsid w:val="00021856"/>
    <w:rsid w:val="00071479"/>
    <w:rsid w:val="00084763"/>
    <w:rsid w:val="000D7954"/>
    <w:rsid w:val="000F6DBC"/>
    <w:rsid w:val="00131FB4"/>
    <w:rsid w:val="00187DA8"/>
    <w:rsid w:val="001A329F"/>
    <w:rsid w:val="001A521C"/>
    <w:rsid w:val="001B6642"/>
    <w:rsid w:val="001F5A29"/>
    <w:rsid w:val="00217E68"/>
    <w:rsid w:val="00221336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7014CF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93B35"/>
    <w:rsid w:val="008C35EC"/>
    <w:rsid w:val="008F477D"/>
    <w:rsid w:val="009279BE"/>
    <w:rsid w:val="009526FD"/>
    <w:rsid w:val="00955FD1"/>
    <w:rsid w:val="00967F22"/>
    <w:rsid w:val="00974AA9"/>
    <w:rsid w:val="00975570"/>
    <w:rsid w:val="00977532"/>
    <w:rsid w:val="009B5638"/>
    <w:rsid w:val="009C41A2"/>
    <w:rsid w:val="009F1315"/>
    <w:rsid w:val="00A1130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743B6"/>
    <w:rsid w:val="00C827BA"/>
    <w:rsid w:val="00C851C6"/>
    <w:rsid w:val="00C87472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1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14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7014CF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unhideWhenUsed/>
    <w:rsid w:val="007014C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7014CF"/>
    <w:rPr>
      <w:rFonts w:ascii="Times New Roman" w:eastAsia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7014CF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7014CF"/>
    <w:rPr>
      <w:rFonts w:ascii="Arial" w:hAnsi="Arial" w:cs="Arial"/>
      <w:sz w:val="22"/>
      <w:szCs w:val="22"/>
    </w:rPr>
  </w:style>
  <w:style w:type="character" w:styleId="a9">
    <w:name w:val="Hyperlink"/>
    <w:basedOn w:val="a0"/>
    <w:uiPriority w:val="99"/>
    <w:rsid w:val="007014CF"/>
    <w:rPr>
      <w:color w:val="0066CC"/>
      <w:u w:val="single"/>
    </w:rPr>
  </w:style>
  <w:style w:type="character" w:styleId="aa">
    <w:name w:val="footnote reference"/>
    <w:basedOn w:val="a0"/>
    <w:uiPriority w:val="99"/>
    <w:semiHidden/>
    <w:unhideWhenUsed/>
    <w:rsid w:val="007014CF"/>
    <w:rPr>
      <w:vertAlign w:val="superscript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7014C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1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14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7014CF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unhideWhenUsed/>
    <w:rsid w:val="007014C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7014CF"/>
    <w:rPr>
      <w:rFonts w:ascii="Times New Roman" w:eastAsia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7014CF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7014CF"/>
    <w:rPr>
      <w:rFonts w:ascii="Arial" w:hAnsi="Arial" w:cs="Arial"/>
      <w:sz w:val="22"/>
      <w:szCs w:val="22"/>
    </w:rPr>
  </w:style>
  <w:style w:type="character" w:styleId="a9">
    <w:name w:val="Hyperlink"/>
    <w:basedOn w:val="a0"/>
    <w:uiPriority w:val="99"/>
    <w:rsid w:val="007014CF"/>
    <w:rPr>
      <w:color w:val="0066CC"/>
      <w:u w:val="single"/>
    </w:rPr>
  </w:style>
  <w:style w:type="character" w:styleId="aa">
    <w:name w:val="footnote reference"/>
    <w:basedOn w:val="a0"/>
    <w:uiPriority w:val="99"/>
    <w:semiHidden/>
    <w:unhideWhenUsed/>
    <w:rsid w:val="007014CF"/>
    <w:rPr>
      <w:vertAlign w:val="superscript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7014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mercury.ru/usloviy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.nalog.ru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ldmercury.ru/uslov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tpp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2</cp:revision>
  <dcterms:created xsi:type="dcterms:W3CDTF">2024-12-24T06:53:00Z</dcterms:created>
  <dcterms:modified xsi:type="dcterms:W3CDTF">2025-12-23T08:58:00Z</dcterms:modified>
</cp:coreProperties>
</file>